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arial" w:hAnsi="arial"/>
          <w:b w:val="false"/>
          <w:i w:val="false"/>
          <w:caps w:val="false"/>
          <w:smallCaps w:val="false"/>
          <w:color w:val="FF183C"/>
          <w:spacing w:val="0"/>
          <w:sz w:val="33"/>
        </w:rPr>
      </w:pPr>
      <w:r>
        <w:rPr>
          <w:rFonts w:ascii="arial" w:hAnsi="arial"/>
          <w:b w:val="false"/>
          <w:i w:val="false"/>
          <w:caps w:val="false"/>
          <w:smallCaps w:val="false"/>
          <w:color w:val="FF183C"/>
          <w:spacing w:val="0"/>
          <w:sz w:val="33"/>
        </w:rPr>
        <w:t>РЕГИОНАЛЬНЫЙ ПРОЕКТ "СПОРТ - НОРМА ЖИЗНИ"</w:t>
      </w:r>
    </w:p>
    <w:p>
      <w:pPr>
        <w:pStyle w:val="Style14"/>
        <w:widowControl/>
        <w:spacing w:before="120" w:after="12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Правительством Российской Федерации на основании указа Президента Российской Федерации от 07 мая 2018 г. № 204«О национальных целях и стратегических задачах развитияРоссийской Федерации на период до 2024 года» разработан национальный проект «Демография».</w:t>
      </w:r>
    </w:p>
    <w:p>
      <w:pPr>
        <w:pStyle w:val="Style14"/>
        <w:widowControl/>
        <w:spacing w:before="120" w:after="12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В структуру национального проекта входит федеральный проект под названием «Создание для всех категорий и групп населения условий для занятий физической культурой и спортом, массовым  спортом,  в  том числе повышение уровня обеспеченности населения объектами спорта, а также подготовка спортивного резерва» с сокращённым наименованием «Спорт – норма жизни». В ЯНАО региональная составляющая федерального проекта «Спорт – норма жизни».</w:t>
      </w:r>
    </w:p>
    <w:p>
      <w:pPr>
        <w:pStyle w:val="Style14"/>
        <w:widowControl/>
        <w:spacing w:before="120" w:after="12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Целью проекта является 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 (ГТО), а также подготовки спортивного резерва и развития спортивной инфраструктуры.</w:t>
      </w:r>
    </w:p>
    <w:p>
      <w:pPr>
        <w:pStyle w:val="Style14"/>
        <w:widowControl/>
        <w:spacing w:before="120" w:after="12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Для выполнения соответствующих положений Указа и достижения неформального "прорыва" в показателях физической активности населения с целью увеличения продолжительности здоровой жизни, расширения границ трудоспособности и самореализации граждан необходимо сформировать у большинства населения активно-деятельностные установки на занятия физической культурой и спортом.</w:t>
      </w:r>
    </w:p>
    <w:p>
      <w:pPr>
        <w:pStyle w:val="Style14"/>
        <w:widowControl/>
        <w:spacing w:before="120" w:after="12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8"/>
        </w:rPr>
        <w:t>Проведение качественных изменений в системе физического воспитания требует активизации спортивно-массовой работы на всех уровнях, включая корпоративную среду, повышение мотивации граждан к физическому развитию и показателей доступности спортивной инфраструктуры при ликвидации дефицита в физкультурных кадрах на местах. В сфере подготовки спортивного резерва необходимо завершить процесс перехода организаций спортивной подготовки на реализации федеральных стандартов и программ спортивной подготовки, обеспечить дополнительное привлечение контингента занимающихся к соревновательной деятельности и соответствующую федеральным стандартам материально-техническую базу спортивных школ олимпийского резерва</w:t>
      </w:r>
    </w:p>
    <w:p>
      <w:pPr>
        <w:pStyle w:val="Style18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arial">
    <w:charset w:val="cc"/>
    <w:family w:val="auto"/>
    <w:pitch w:val="default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LibreOffice/5.3.7.2$Windows_x86 LibreOffice_project/6b8ed514a9f8b44d37a1b96673cbbdd077e24059</Application>
  <Pages>2</Pages>
  <Words>262</Words>
  <Characters>1987</Characters>
  <CharactersWithSpaces>2248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2019-09-06T15:21:18Z</dcterms:modified>
  <cp:revision>1</cp:revision>
  <dc:subject/>
  <dc:title/>
</cp:coreProperties>
</file>